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1D6E4CD0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</w:t>
      </w:r>
      <w:r w:rsidR="00224E71" w:rsidRPr="00224E71">
        <w:rPr>
          <w:rFonts w:cstheme="minorHAnsi"/>
          <w:b/>
          <w:sz w:val="28"/>
          <w:szCs w:val="28"/>
        </w:rPr>
        <w:t>„Mehanizam prekograničnog poravnanja emisija ugljen dioksida (CBAM) i uticaj na poslovanje“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34E2A84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>na koje je 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1DF86EFD" w14:textId="131124B9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7DC17684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224E71">
        <w:rPr>
          <w:b/>
          <w:bCs/>
          <w:i/>
        </w:rPr>
        <w:t>četvrtk</w:t>
      </w:r>
      <w:r w:rsidR="003539E0">
        <w:rPr>
          <w:b/>
          <w:bCs/>
          <w:i/>
        </w:rPr>
        <w:t>a</w:t>
      </w:r>
      <w:r w:rsidRPr="00F109C2">
        <w:rPr>
          <w:b/>
          <w:i/>
        </w:rPr>
        <w:t xml:space="preserve">, </w:t>
      </w:r>
      <w:r w:rsidR="00224E71">
        <w:rPr>
          <w:b/>
          <w:i/>
        </w:rPr>
        <w:t>18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224E71">
        <w:rPr>
          <w:b/>
          <w:i/>
        </w:rPr>
        <w:t>2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D99B" w14:textId="77777777" w:rsidR="00E17CAC" w:rsidRDefault="00E17CAC" w:rsidP="00B9574E">
      <w:r>
        <w:separator/>
      </w:r>
    </w:p>
  </w:endnote>
  <w:endnote w:type="continuationSeparator" w:id="0">
    <w:p w14:paraId="7C1B4DB8" w14:textId="77777777" w:rsidR="00E17CAC" w:rsidRDefault="00E17CAC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D393" w14:textId="77777777" w:rsidR="00E17CAC" w:rsidRDefault="00E17CAC" w:rsidP="00B9574E">
      <w:r>
        <w:separator/>
      </w:r>
    </w:p>
  </w:footnote>
  <w:footnote w:type="continuationSeparator" w:id="0">
    <w:p w14:paraId="58A429F5" w14:textId="77777777" w:rsidR="00E17CAC" w:rsidRDefault="00E17CAC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244D2"/>
    <w:rsid w:val="00224E71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2025-12-11T07:54:00Z</dcterms:created>
  <dcterms:modified xsi:type="dcterms:W3CDTF">2025-12-11T07:56:00Z</dcterms:modified>
</cp:coreProperties>
</file>