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2560B" w14:textId="77777777" w:rsidR="00D6750A" w:rsidRDefault="00D6750A" w:rsidP="00D6750A">
      <w:pPr>
        <w:pStyle w:val="Naslov2"/>
      </w:pPr>
      <w:r>
        <w:rPr>
          <w:rFonts w:ascii="Segoe UI Symbol" w:hAnsi="Segoe UI Symbol" w:cs="Segoe UI Symbol"/>
        </w:rPr>
        <w:t>📢</w:t>
      </w:r>
      <w:r>
        <w:t xml:space="preserve"> POZIV NA SEMINAR</w:t>
      </w:r>
    </w:p>
    <w:p w14:paraId="134BE194" w14:textId="77777777" w:rsidR="00D6750A" w:rsidRPr="00E1355C" w:rsidRDefault="00D6750A" w:rsidP="00D6750A">
      <w:pPr>
        <w:pStyle w:val="Naslov3"/>
      </w:pPr>
      <w:r w:rsidRPr="00E1355C">
        <w:rPr>
          <w:rStyle w:val="Naglaeno"/>
          <w:bCs w:val="0"/>
        </w:rPr>
        <w:t>ESG STANDARDI – ULOGA ČLANOVA UPRAVE I NADZORNOG ODBORA</w:t>
      </w:r>
    </w:p>
    <w:p w14:paraId="5642F8B7" w14:textId="2146714B" w:rsidR="00D6750A" w:rsidRDefault="00D6750A" w:rsidP="00D6750A">
      <w:pPr>
        <w:pStyle w:val="StandardWeb"/>
        <w:spacing w:before="0" w:beforeAutospacing="0" w:after="0" w:afterAutospacing="0"/>
      </w:pPr>
      <w:r>
        <w:rPr>
          <w:rFonts w:ascii="Segoe UI Symbol" w:hAnsi="Segoe UI Symbol" w:cs="Segoe UI Symbol"/>
        </w:rPr>
        <w:t>📅</w:t>
      </w:r>
      <w:r>
        <w:t xml:space="preserve"> </w:t>
      </w:r>
      <w:r>
        <w:rPr>
          <w:rStyle w:val="Naglaeno"/>
        </w:rPr>
        <w:t>Datum:</w:t>
      </w:r>
      <w:r w:rsidR="00202931">
        <w:t xml:space="preserve"> 19</w:t>
      </w:r>
      <w:r>
        <w:t xml:space="preserve">. </w:t>
      </w:r>
      <w:r w:rsidR="00202931">
        <w:t>prosinca/decembra</w:t>
      </w:r>
      <w:r>
        <w:t xml:space="preserve"> 2025.</w:t>
      </w:r>
      <w:r>
        <w:br/>
      </w:r>
      <w:r>
        <w:rPr>
          <w:rFonts w:ascii="Segoe UI Symbol" w:hAnsi="Segoe UI Symbol" w:cs="Segoe UI Symbol"/>
        </w:rPr>
        <w:t>📍</w:t>
      </w:r>
      <w:r>
        <w:t xml:space="preserve"> </w:t>
      </w:r>
      <w:r>
        <w:rPr>
          <w:rStyle w:val="Naglaeno"/>
        </w:rPr>
        <w:t>Mjesto održavanja:</w:t>
      </w:r>
      <w:r>
        <w:t xml:space="preserve"> </w:t>
      </w:r>
      <w:r w:rsidR="00202931">
        <w:t>Privredna komora Unsko-sanskog kantona</w:t>
      </w:r>
    </w:p>
    <w:p w14:paraId="6119AEB9" w14:textId="6D7D4904" w:rsidR="00D6750A" w:rsidRDefault="00202931" w:rsidP="00D6750A">
      <w:pPr>
        <w:pStyle w:val="StandardWeb"/>
        <w:spacing w:before="0" w:beforeAutospacing="0" w:after="0" w:afterAutospacing="0"/>
      </w:pPr>
      <w:r>
        <w:t>Trg maršala Tita b.b. BIHAĆ</w:t>
      </w:r>
      <w:r w:rsidR="00D6750A">
        <w:br/>
      </w:r>
      <w:r w:rsidR="00D6750A">
        <w:rPr>
          <w:rFonts w:ascii="Segoe UI Symbol" w:hAnsi="Segoe UI Symbol" w:cs="Segoe UI Symbol"/>
        </w:rPr>
        <w:t>🕙</w:t>
      </w:r>
      <w:r w:rsidR="00D6750A">
        <w:t xml:space="preserve"> </w:t>
      </w:r>
      <w:r w:rsidR="00D6750A">
        <w:rPr>
          <w:rStyle w:val="Naglaeno"/>
        </w:rPr>
        <w:t>Vrijeme:</w:t>
      </w:r>
      <w:r w:rsidR="00D6750A">
        <w:t xml:space="preserve"> 10:00 – 16:00</w:t>
      </w:r>
    </w:p>
    <w:p w14:paraId="3150E5BF" w14:textId="77777777" w:rsidR="00D6750A" w:rsidRDefault="00E045F6" w:rsidP="00D6750A">
      <w:pPr>
        <w:spacing w:after="0"/>
      </w:pPr>
      <w:r>
        <w:pict w14:anchorId="1D7C641E">
          <v:rect id="_x0000_i1025" style="width:0;height:1.5pt" o:hralign="center" o:hrstd="t" o:hr="t" fillcolor="#a0a0a0" stroked="f"/>
        </w:pict>
      </w:r>
    </w:p>
    <w:p w14:paraId="078A9181" w14:textId="77777777" w:rsidR="00D6750A" w:rsidRPr="00E1355C" w:rsidRDefault="00D6750A" w:rsidP="00D6750A">
      <w:pPr>
        <w:pStyle w:val="Naslov3"/>
      </w:pPr>
      <w:r w:rsidRPr="00E1355C">
        <w:rPr>
          <w:rFonts w:ascii="Segoe UI Symbol" w:hAnsi="Segoe UI Symbol" w:cs="Segoe UI Symbol"/>
        </w:rPr>
        <w:t>🎯</w:t>
      </w:r>
      <w:r w:rsidRPr="00E1355C">
        <w:t xml:space="preserve"> </w:t>
      </w:r>
      <w:r w:rsidRPr="00E1355C">
        <w:rPr>
          <w:rStyle w:val="Naglaeno"/>
          <w:bCs w:val="0"/>
        </w:rPr>
        <w:t>Cilj seminara</w:t>
      </w:r>
    </w:p>
    <w:p w14:paraId="164E7BD3" w14:textId="67970438" w:rsidR="00D6750A" w:rsidRDefault="00D6750A" w:rsidP="00661037">
      <w:pPr>
        <w:pStyle w:val="StandardWeb"/>
      </w:pPr>
      <w:r>
        <w:t>Cilj seminara je omogućiti sudionicima cjelovito razumijevanje ESG koncepta (</w:t>
      </w:r>
      <w:proofErr w:type="spellStart"/>
      <w:r>
        <w:rPr>
          <w:rStyle w:val="Istaknuto"/>
        </w:rPr>
        <w:t>Environmental</w:t>
      </w:r>
      <w:proofErr w:type="spellEnd"/>
      <w:r>
        <w:rPr>
          <w:rStyle w:val="Istaknuto"/>
        </w:rPr>
        <w:t xml:space="preserve">, </w:t>
      </w:r>
      <w:proofErr w:type="spellStart"/>
      <w:r>
        <w:rPr>
          <w:rStyle w:val="Istaknuto"/>
        </w:rPr>
        <w:t>Social</w:t>
      </w:r>
      <w:proofErr w:type="spellEnd"/>
      <w:r>
        <w:rPr>
          <w:rStyle w:val="Istaknuto"/>
        </w:rPr>
        <w:t xml:space="preserve">, </w:t>
      </w:r>
      <w:proofErr w:type="spellStart"/>
      <w:r>
        <w:rPr>
          <w:rStyle w:val="Istaknuto"/>
        </w:rPr>
        <w:t>Governance</w:t>
      </w:r>
      <w:proofErr w:type="spellEnd"/>
      <w:r>
        <w:t xml:space="preserve">) u kontekstu sve većih regulatornih i tržišnih zahtjeva za njegovom primjenom u kompanijama u Bosni i </w:t>
      </w:r>
      <w:proofErr w:type="spellStart"/>
      <w:r>
        <w:t>Hercegovini.Sudionici</w:t>
      </w:r>
      <w:proofErr w:type="spellEnd"/>
      <w:r>
        <w:t xml:space="preserve"> će se upoznati s osnovama ESG-a, relevantnim globalnim i europskim regulatornim okvirom, načinima mjerenja i izvještavanja te konkretnim obvezama članova uprava i nadzornih odbora u procesu provedbe ESG strategije.</w:t>
      </w:r>
    </w:p>
    <w:p w14:paraId="5BF0FE48" w14:textId="77777777" w:rsidR="00D6750A" w:rsidRPr="00E1355C" w:rsidRDefault="00D6750A" w:rsidP="00D6750A">
      <w:pPr>
        <w:pStyle w:val="Naslov3"/>
      </w:pPr>
      <w:r w:rsidRPr="00E1355C">
        <w:rPr>
          <w:rFonts w:ascii="Segoe UI Symbol" w:hAnsi="Segoe UI Symbol" w:cs="Segoe UI Symbol"/>
        </w:rPr>
        <w:t>📋</w:t>
      </w:r>
      <w:r w:rsidRPr="00E1355C">
        <w:t xml:space="preserve"> </w:t>
      </w:r>
      <w:r w:rsidRPr="00E1355C">
        <w:rPr>
          <w:rStyle w:val="Naglaeno"/>
          <w:bCs w:val="0"/>
        </w:rPr>
        <w:t>Program</w:t>
      </w:r>
    </w:p>
    <w:p w14:paraId="4757E593" w14:textId="77777777" w:rsidR="00D6750A" w:rsidRDefault="00D6750A" w:rsidP="00D6750A">
      <w:pPr>
        <w:pStyle w:val="StandardWeb"/>
      </w:pPr>
      <w:r>
        <w:rPr>
          <w:rStyle w:val="Naglaeno"/>
        </w:rPr>
        <w:t>10:00 – 11:30 | BLOK 1 – ESG: Uvod i koncept</w:t>
      </w:r>
    </w:p>
    <w:p w14:paraId="120F14F1" w14:textId="77777777" w:rsidR="00D6750A" w:rsidRDefault="00D6750A" w:rsidP="00D6750A">
      <w:pPr>
        <w:pStyle w:val="StandardWeb"/>
        <w:numPr>
          <w:ilvl w:val="0"/>
          <w:numId w:val="19"/>
        </w:numPr>
      </w:pPr>
      <w:r>
        <w:t>Korporativno upravljanje i odgovornost – kome poduzeća odgovaraju?</w:t>
      </w:r>
    </w:p>
    <w:p w14:paraId="67A3218A" w14:textId="77777777" w:rsidR="00D6750A" w:rsidRDefault="00D6750A" w:rsidP="00D6750A">
      <w:pPr>
        <w:pStyle w:val="StandardWeb"/>
        <w:numPr>
          <w:ilvl w:val="0"/>
          <w:numId w:val="19"/>
        </w:numPr>
      </w:pPr>
      <w:r>
        <w:t xml:space="preserve">Evolucija od </w:t>
      </w:r>
      <w:proofErr w:type="spellStart"/>
      <w:r>
        <w:t>Miltona</w:t>
      </w:r>
      <w:proofErr w:type="spellEnd"/>
      <w:r>
        <w:t xml:space="preserve"> </w:t>
      </w:r>
      <w:proofErr w:type="spellStart"/>
      <w:r>
        <w:t>Friedmana</w:t>
      </w:r>
      <w:proofErr w:type="spellEnd"/>
      <w:r>
        <w:t xml:space="preserve"> do ESG-a</w:t>
      </w:r>
    </w:p>
    <w:p w14:paraId="784A899D" w14:textId="77777777" w:rsidR="00D6750A" w:rsidRDefault="00D6750A" w:rsidP="00D6750A">
      <w:pPr>
        <w:pStyle w:val="StandardWeb"/>
        <w:numPr>
          <w:ilvl w:val="0"/>
          <w:numId w:val="19"/>
        </w:numPr>
      </w:pPr>
      <w:r>
        <w:t>ESG okvir: značenje i obveznost</w:t>
      </w:r>
    </w:p>
    <w:p w14:paraId="5E8E4E1C" w14:textId="77777777" w:rsidR="00D6750A" w:rsidRDefault="00D6750A" w:rsidP="00D6750A">
      <w:pPr>
        <w:pStyle w:val="StandardWeb"/>
        <w:numPr>
          <w:ilvl w:val="0"/>
          <w:numId w:val="19"/>
        </w:numPr>
      </w:pPr>
      <w:r>
        <w:t>Povijesni razvoj i globalni kontekst</w:t>
      </w:r>
    </w:p>
    <w:p w14:paraId="14576E9A" w14:textId="77777777" w:rsidR="00D6750A" w:rsidRDefault="00D6750A" w:rsidP="00D6750A">
      <w:pPr>
        <w:pStyle w:val="StandardWeb"/>
        <w:numPr>
          <w:ilvl w:val="0"/>
          <w:numId w:val="19"/>
        </w:numPr>
      </w:pPr>
      <w:r>
        <w:t>UN ciljevi održivog razvoja (</w:t>
      </w:r>
      <w:proofErr w:type="spellStart"/>
      <w:r>
        <w:t>SDGs</w:t>
      </w:r>
      <w:proofErr w:type="spellEnd"/>
      <w:r>
        <w:t>)</w:t>
      </w:r>
    </w:p>
    <w:p w14:paraId="793AC908" w14:textId="77777777" w:rsidR="00D6750A" w:rsidRDefault="00D6750A" w:rsidP="00D6750A">
      <w:pPr>
        <w:pStyle w:val="StandardWeb"/>
        <w:numPr>
          <w:ilvl w:val="0"/>
          <w:numId w:val="19"/>
        </w:numPr>
      </w:pPr>
      <w:r>
        <w:t>EU Zeleni plan – osam stupova</w:t>
      </w:r>
    </w:p>
    <w:p w14:paraId="5F3F35DC" w14:textId="77777777" w:rsidR="00D6750A" w:rsidRDefault="00D6750A" w:rsidP="00D6750A">
      <w:pPr>
        <w:pStyle w:val="StandardWeb"/>
        <w:numPr>
          <w:ilvl w:val="0"/>
          <w:numId w:val="19"/>
        </w:numPr>
      </w:pPr>
      <w:r>
        <w:t>Ključne ESG regulative EU (CSRD, ESRS, CSDDD, SFDR, Taksonomija)</w:t>
      </w:r>
      <w:r>
        <w:br/>
      </w:r>
      <w:r>
        <w:rPr>
          <w:rFonts w:ascii="Segoe UI Symbol" w:hAnsi="Segoe UI Symbol" w:cs="Segoe UI Symbol"/>
        </w:rPr>
        <w:t>👉</w:t>
      </w:r>
      <w:r>
        <w:t xml:space="preserve"> </w:t>
      </w:r>
      <w:r>
        <w:rPr>
          <w:rStyle w:val="Istaknuto"/>
        </w:rPr>
        <w:t>Metoda rada:</w:t>
      </w:r>
      <w:r>
        <w:t xml:space="preserve"> interaktivno predavanje + kratki video o globalnim ESG trendovima</w:t>
      </w:r>
      <w:r>
        <w:br/>
      </w:r>
      <w:r>
        <w:rPr>
          <w:rFonts w:ascii="Segoe UI Symbol" w:hAnsi="Segoe UI Symbol" w:cs="Segoe UI Symbol"/>
        </w:rPr>
        <w:t>👉</w:t>
      </w:r>
      <w:r>
        <w:t xml:space="preserve"> </w:t>
      </w:r>
      <w:r>
        <w:rPr>
          <w:rStyle w:val="Istaknuto"/>
        </w:rPr>
        <w:t>Ishod:</w:t>
      </w:r>
      <w:r>
        <w:t xml:space="preserve"> razumijevanje temeljnih pojmova i konteksta ESG-a</w:t>
      </w:r>
    </w:p>
    <w:p w14:paraId="17021FCD" w14:textId="77777777" w:rsidR="00D6750A" w:rsidRDefault="00D6750A" w:rsidP="00D6750A">
      <w:pPr>
        <w:pStyle w:val="StandardWeb"/>
      </w:pPr>
      <w:r>
        <w:rPr>
          <w:rStyle w:val="Naglaeno"/>
        </w:rPr>
        <w:t>11:30 – 12:00 | Pauza</w:t>
      </w:r>
    </w:p>
    <w:p w14:paraId="478ABE02" w14:textId="77777777" w:rsidR="00D6750A" w:rsidRDefault="00D6750A" w:rsidP="00D6750A">
      <w:pPr>
        <w:pStyle w:val="StandardWeb"/>
      </w:pPr>
      <w:r>
        <w:rPr>
          <w:rStyle w:val="Naglaeno"/>
        </w:rPr>
        <w:t>12:00 – 13:30 | BLOK 2 – ESG: Mjerenje i provedba</w:t>
      </w:r>
    </w:p>
    <w:p w14:paraId="30A837F5" w14:textId="77777777" w:rsidR="00D6750A" w:rsidRDefault="00D6750A" w:rsidP="00D6750A">
      <w:pPr>
        <w:pStyle w:val="StandardWeb"/>
        <w:numPr>
          <w:ilvl w:val="0"/>
          <w:numId w:val="20"/>
        </w:numPr>
      </w:pPr>
      <w:r>
        <w:t>ESG metrike (E, S, G komponente)</w:t>
      </w:r>
    </w:p>
    <w:p w14:paraId="407774B1" w14:textId="77777777" w:rsidR="00D6750A" w:rsidRDefault="00D6750A" w:rsidP="00D6750A">
      <w:pPr>
        <w:pStyle w:val="StandardWeb"/>
        <w:numPr>
          <w:ilvl w:val="0"/>
          <w:numId w:val="20"/>
        </w:numPr>
      </w:pPr>
      <w:r>
        <w:t>ESG standardi i izvještavanje (GRI, SASB, BSC, EU standardi)</w:t>
      </w:r>
    </w:p>
    <w:p w14:paraId="41C4771A" w14:textId="77777777" w:rsidR="00D6750A" w:rsidRDefault="00D6750A" w:rsidP="00D6750A">
      <w:pPr>
        <w:pStyle w:val="StandardWeb"/>
        <w:numPr>
          <w:ilvl w:val="0"/>
          <w:numId w:val="20"/>
        </w:numPr>
      </w:pPr>
      <w:r>
        <w:t>ESG praksa u BiH i regiji – stanje, izazovi i primjeri dobre prakse</w:t>
      </w:r>
      <w:r>
        <w:br/>
      </w:r>
      <w:r>
        <w:rPr>
          <w:rFonts w:ascii="Segoe UI Symbol" w:hAnsi="Segoe UI Symbol" w:cs="Segoe UI Symbol"/>
        </w:rPr>
        <w:t>👉</w:t>
      </w:r>
      <w:r>
        <w:t xml:space="preserve"> </w:t>
      </w:r>
      <w:r>
        <w:rPr>
          <w:rStyle w:val="Istaknuto"/>
        </w:rPr>
        <w:t>Metoda rada:</w:t>
      </w:r>
      <w:r>
        <w:t xml:space="preserve"> prikaz primjera + grupna diskusija</w:t>
      </w:r>
      <w:r>
        <w:br/>
      </w:r>
      <w:r>
        <w:rPr>
          <w:rFonts w:ascii="Segoe UI Symbol" w:hAnsi="Segoe UI Symbol" w:cs="Segoe UI Symbol"/>
        </w:rPr>
        <w:t>👉</w:t>
      </w:r>
      <w:r>
        <w:t xml:space="preserve"> </w:t>
      </w:r>
      <w:r>
        <w:rPr>
          <w:rStyle w:val="Istaknuto"/>
        </w:rPr>
        <w:t>Ishod:</w:t>
      </w:r>
      <w:r>
        <w:t xml:space="preserve"> razumijevanje načina mjerenja i izazova provedbe ESG-a</w:t>
      </w:r>
    </w:p>
    <w:p w14:paraId="291A0141" w14:textId="77777777" w:rsidR="00D6750A" w:rsidRDefault="00D6750A" w:rsidP="00D6750A">
      <w:pPr>
        <w:pStyle w:val="StandardWeb"/>
      </w:pPr>
      <w:r>
        <w:rPr>
          <w:rStyle w:val="Naglaeno"/>
        </w:rPr>
        <w:t>13:30 – 13:50 | Pauza</w:t>
      </w:r>
    </w:p>
    <w:p w14:paraId="65AEE829" w14:textId="77777777" w:rsidR="00D6750A" w:rsidRDefault="00D6750A" w:rsidP="00D6750A">
      <w:pPr>
        <w:pStyle w:val="StandardWeb"/>
      </w:pPr>
      <w:r>
        <w:rPr>
          <w:rStyle w:val="Naglaeno"/>
        </w:rPr>
        <w:t>13:50 – 15:30 | BLOK 3 – ESG: Uloga uprava i nadzornih odbora</w:t>
      </w:r>
    </w:p>
    <w:p w14:paraId="020D6D07" w14:textId="77777777" w:rsidR="00D6750A" w:rsidRDefault="00D6750A" w:rsidP="00D6750A">
      <w:pPr>
        <w:pStyle w:val="StandardWeb"/>
        <w:numPr>
          <w:ilvl w:val="0"/>
          <w:numId w:val="21"/>
        </w:numPr>
      </w:pPr>
      <w:r>
        <w:t>Integracija ESG-a u razvojnu strategiju poduzeća</w:t>
      </w:r>
    </w:p>
    <w:p w14:paraId="581C49E2" w14:textId="77777777" w:rsidR="00D6750A" w:rsidRDefault="00D6750A" w:rsidP="00D6750A">
      <w:pPr>
        <w:pStyle w:val="StandardWeb"/>
        <w:numPr>
          <w:ilvl w:val="0"/>
          <w:numId w:val="21"/>
        </w:numPr>
      </w:pPr>
      <w:r>
        <w:t>Fiducijarna odgovornost i regulatorni zahtjevi</w:t>
      </w:r>
    </w:p>
    <w:p w14:paraId="504B409D" w14:textId="77777777" w:rsidR="00D6750A" w:rsidRDefault="00D6750A" w:rsidP="00D6750A">
      <w:pPr>
        <w:pStyle w:val="StandardWeb"/>
        <w:numPr>
          <w:ilvl w:val="0"/>
          <w:numId w:val="21"/>
        </w:numPr>
      </w:pPr>
      <w:r>
        <w:lastRenderedPageBreak/>
        <w:t>Upravljanje ESG rizicima i prilikama</w:t>
      </w:r>
    </w:p>
    <w:p w14:paraId="71FAABE3" w14:textId="77777777" w:rsidR="00D6750A" w:rsidRDefault="00D6750A" w:rsidP="00D6750A">
      <w:pPr>
        <w:pStyle w:val="StandardWeb"/>
        <w:numPr>
          <w:ilvl w:val="0"/>
          <w:numId w:val="21"/>
        </w:numPr>
      </w:pPr>
      <w:r>
        <w:t>Mini radionica: izrada osnovnog ESG izvještaja</w:t>
      </w:r>
      <w:r>
        <w:br/>
      </w:r>
      <w:r>
        <w:rPr>
          <w:rFonts w:ascii="Segoe UI Symbol" w:hAnsi="Segoe UI Symbol" w:cs="Segoe UI Symbol"/>
        </w:rPr>
        <w:t>👉</w:t>
      </w:r>
      <w:r>
        <w:t xml:space="preserve"> </w:t>
      </w:r>
      <w:r>
        <w:rPr>
          <w:rStyle w:val="Istaknuto"/>
        </w:rPr>
        <w:t>Metoda rada:</w:t>
      </w:r>
      <w:r>
        <w:t xml:space="preserve"> interaktivna radionica + diskusija</w:t>
      </w:r>
      <w:r>
        <w:br/>
      </w:r>
      <w:r>
        <w:rPr>
          <w:rFonts w:ascii="Segoe UI Symbol" w:hAnsi="Segoe UI Symbol" w:cs="Segoe UI Symbol"/>
        </w:rPr>
        <w:t>👉</w:t>
      </w:r>
      <w:r>
        <w:t xml:space="preserve"> </w:t>
      </w:r>
      <w:r>
        <w:rPr>
          <w:rStyle w:val="Istaknuto"/>
        </w:rPr>
        <w:t>Ishod:</w:t>
      </w:r>
      <w:r>
        <w:t xml:space="preserve"> razumijevanje odgovornosti uprava i nadzornih odbora</w:t>
      </w:r>
    </w:p>
    <w:p w14:paraId="38A11009" w14:textId="77777777" w:rsidR="00D6750A" w:rsidRDefault="00D6750A" w:rsidP="00D6750A">
      <w:pPr>
        <w:pStyle w:val="StandardWeb"/>
      </w:pPr>
      <w:r>
        <w:rPr>
          <w:rStyle w:val="Naglaeno"/>
        </w:rPr>
        <w:t>15:30 – 16:00 | Završna diskusija</w:t>
      </w:r>
    </w:p>
    <w:p w14:paraId="15F10AC1" w14:textId="77777777" w:rsidR="00D6750A" w:rsidRDefault="00D6750A" w:rsidP="00D6750A">
      <w:pPr>
        <w:pStyle w:val="StandardWeb"/>
        <w:numPr>
          <w:ilvl w:val="0"/>
          <w:numId w:val="22"/>
        </w:numPr>
      </w:pPr>
      <w:r>
        <w:t>Sažetak ključnih poruka</w:t>
      </w:r>
    </w:p>
    <w:p w14:paraId="5B364DA7" w14:textId="77777777" w:rsidR="00D6750A" w:rsidRDefault="00D6750A" w:rsidP="00D6750A">
      <w:pPr>
        <w:pStyle w:val="StandardWeb"/>
        <w:numPr>
          <w:ilvl w:val="0"/>
          <w:numId w:val="22"/>
        </w:numPr>
      </w:pPr>
      <w:r>
        <w:t>Pitanja i odgovori</w:t>
      </w:r>
    </w:p>
    <w:p w14:paraId="3ECC1FD4" w14:textId="1212D6C1" w:rsidR="00D6750A" w:rsidRDefault="00D6750A" w:rsidP="00D6750A">
      <w:pPr>
        <w:pStyle w:val="StandardWeb"/>
        <w:numPr>
          <w:ilvl w:val="0"/>
          <w:numId w:val="22"/>
        </w:numPr>
      </w:pPr>
      <w:r>
        <w:t>Preporučena literatura i izvori</w:t>
      </w:r>
    </w:p>
    <w:p w14:paraId="37EDEC32" w14:textId="05B37B87" w:rsidR="00D6750A" w:rsidRPr="00E1355C" w:rsidRDefault="00D6750A" w:rsidP="00D6750A">
      <w:pPr>
        <w:pStyle w:val="Naslov3"/>
        <w:rPr>
          <w:b/>
        </w:rPr>
      </w:pPr>
      <w:r w:rsidRPr="00E1355C">
        <w:rPr>
          <w:rFonts w:ascii="Segoe UI Symbol" w:hAnsi="Segoe UI Symbol" w:cs="Segoe UI Symbol"/>
          <w:b/>
        </w:rPr>
        <w:t>👨</w:t>
      </w:r>
      <w:r w:rsidRPr="00E1355C">
        <w:rPr>
          <w:b/>
        </w:rPr>
        <w:t>‍</w:t>
      </w:r>
      <w:r w:rsidRPr="00E1355C">
        <w:rPr>
          <w:rFonts w:ascii="Segoe UI Symbol" w:hAnsi="Segoe UI Symbol" w:cs="Segoe UI Symbol"/>
          <w:b/>
        </w:rPr>
        <w:t>🏫</w:t>
      </w:r>
      <w:r w:rsidRPr="00E1355C">
        <w:rPr>
          <w:b/>
        </w:rPr>
        <w:t xml:space="preserve"> </w:t>
      </w:r>
      <w:r w:rsidRPr="00E1355C">
        <w:rPr>
          <w:rStyle w:val="Naglaeno"/>
          <w:b w:val="0"/>
          <w:bCs w:val="0"/>
        </w:rPr>
        <w:t>Predavač</w:t>
      </w:r>
    </w:p>
    <w:p w14:paraId="14793988" w14:textId="0D607FD7" w:rsidR="00D6750A" w:rsidRDefault="00D6750A" w:rsidP="00D67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50A">
        <w:rPr>
          <w:rFonts w:ascii="Times New Roman" w:hAnsi="Times New Roman" w:cs="Times New Roman"/>
          <w:sz w:val="24"/>
          <w:szCs w:val="24"/>
        </w:rPr>
        <w:t xml:space="preserve">Dr.sc. Aziz </w:t>
      </w:r>
      <w:proofErr w:type="spellStart"/>
      <w:r w:rsidRPr="00D6750A">
        <w:rPr>
          <w:rFonts w:ascii="Times New Roman" w:hAnsi="Times New Roman" w:cs="Times New Roman"/>
          <w:sz w:val="24"/>
          <w:szCs w:val="24"/>
        </w:rPr>
        <w:t>Šunje</w:t>
      </w:r>
      <w:proofErr w:type="spellEnd"/>
      <w:r w:rsidRPr="00D6750A">
        <w:rPr>
          <w:rFonts w:ascii="Times New Roman" w:hAnsi="Times New Roman" w:cs="Times New Roman"/>
          <w:sz w:val="24"/>
          <w:szCs w:val="24"/>
        </w:rPr>
        <w:t xml:space="preserve"> (69) je profesor </w:t>
      </w:r>
      <w:proofErr w:type="spellStart"/>
      <w:r w:rsidRPr="00D6750A">
        <w:rPr>
          <w:rFonts w:ascii="Times New Roman" w:hAnsi="Times New Roman" w:cs="Times New Roman"/>
          <w:sz w:val="24"/>
          <w:szCs w:val="24"/>
        </w:rPr>
        <w:t>emeritus</w:t>
      </w:r>
      <w:proofErr w:type="spellEnd"/>
      <w:r w:rsidRPr="00D6750A">
        <w:rPr>
          <w:rFonts w:ascii="Times New Roman" w:hAnsi="Times New Roman" w:cs="Times New Roman"/>
          <w:sz w:val="24"/>
          <w:szCs w:val="24"/>
        </w:rPr>
        <w:t xml:space="preserve"> na Ekonomskom fakultetu Univerziteta u Sarajevu. </w:t>
      </w:r>
    </w:p>
    <w:p w14:paraId="3FC45BA2" w14:textId="4134CB8D" w:rsidR="00D6750A" w:rsidRPr="00D6750A" w:rsidRDefault="00E1355C" w:rsidP="00D675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4AABCFFF" wp14:editId="62FD968F">
            <wp:simplePos x="0" y="0"/>
            <wp:positionH relativeFrom="column">
              <wp:posOffset>-228600</wp:posOffset>
            </wp:positionH>
            <wp:positionV relativeFrom="paragraph">
              <wp:posOffset>11430</wp:posOffset>
            </wp:positionV>
            <wp:extent cx="2178000" cy="1620000"/>
            <wp:effectExtent l="0" t="552450" r="0" b="55181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00" cy="16200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D6750A">
        <w:rPr>
          <w:rFonts w:ascii="Times New Roman" w:hAnsi="Times New Roman" w:cs="Times New Roman"/>
          <w:sz w:val="24"/>
          <w:szCs w:val="24"/>
        </w:rPr>
        <w:t>U svojoj 45-</w:t>
      </w:r>
      <w:r w:rsidR="00D6750A" w:rsidRPr="00D6750A">
        <w:rPr>
          <w:rFonts w:ascii="Times New Roman" w:hAnsi="Times New Roman" w:cs="Times New Roman"/>
          <w:sz w:val="24"/>
          <w:szCs w:val="24"/>
        </w:rPr>
        <w:t>godišnjoj akademskoj karijeri osmislio je i predavao veći broj predmeta iz</w:t>
      </w:r>
    </w:p>
    <w:p w14:paraId="6AFC3A41" w14:textId="6B9EABE1" w:rsidR="00D6750A" w:rsidRPr="00D6750A" w:rsidRDefault="00D6750A" w:rsidP="00D67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50A">
        <w:rPr>
          <w:rFonts w:ascii="Times New Roman" w:hAnsi="Times New Roman" w:cs="Times New Roman"/>
          <w:sz w:val="24"/>
          <w:szCs w:val="24"/>
        </w:rPr>
        <w:t>domena biznisa u Bosni i Hercegovini i u inostranstvu (SAD, Turska, Slovenija,</w:t>
      </w:r>
    </w:p>
    <w:p w14:paraId="6953B8BC" w14:textId="2FA88908" w:rsidR="00D6750A" w:rsidRPr="00D6750A" w:rsidRDefault="00D6750A" w:rsidP="00D67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50A">
        <w:rPr>
          <w:rFonts w:ascii="Times New Roman" w:hAnsi="Times New Roman" w:cs="Times New Roman"/>
          <w:sz w:val="24"/>
          <w:szCs w:val="24"/>
        </w:rPr>
        <w:t xml:space="preserve">Hrvatska) na svim razinama studija. Kao </w:t>
      </w:r>
      <w:proofErr w:type="spellStart"/>
      <w:r w:rsidRPr="00D6750A">
        <w:rPr>
          <w:rFonts w:ascii="Times New Roman" w:hAnsi="Times New Roman" w:cs="Times New Roman"/>
          <w:sz w:val="24"/>
          <w:szCs w:val="24"/>
        </w:rPr>
        <w:t>Fulbrightov</w:t>
      </w:r>
      <w:proofErr w:type="spellEnd"/>
      <w:r w:rsidRPr="00D6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50A">
        <w:rPr>
          <w:rFonts w:ascii="Times New Roman" w:hAnsi="Times New Roman" w:cs="Times New Roman"/>
          <w:sz w:val="24"/>
          <w:szCs w:val="24"/>
        </w:rPr>
        <w:t>postdokotoralni</w:t>
      </w:r>
      <w:proofErr w:type="spellEnd"/>
      <w:r w:rsidRPr="00D6750A">
        <w:rPr>
          <w:rFonts w:ascii="Times New Roman" w:hAnsi="Times New Roman" w:cs="Times New Roman"/>
          <w:sz w:val="24"/>
          <w:szCs w:val="24"/>
        </w:rPr>
        <w:t xml:space="preserve"> stipendista</w:t>
      </w:r>
    </w:p>
    <w:p w14:paraId="4BE2FE81" w14:textId="090B0BF8" w:rsidR="00D6750A" w:rsidRPr="00D6750A" w:rsidRDefault="00D6750A" w:rsidP="00D67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50A">
        <w:rPr>
          <w:rFonts w:ascii="Times New Roman" w:hAnsi="Times New Roman" w:cs="Times New Roman"/>
          <w:sz w:val="24"/>
          <w:szCs w:val="24"/>
        </w:rPr>
        <w:t>proveo je akademsku 1998/99 godinu na Michigan State University, SAD.</w:t>
      </w:r>
    </w:p>
    <w:p w14:paraId="5E4A7E84" w14:textId="0DFE91D0" w:rsidR="00D6750A" w:rsidRPr="00D6750A" w:rsidRDefault="00D6750A" w:rsidP="00D67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50A">
        <w:rPr>
          <w:rFonts w:ascii="Times New Roman" w:hAnsi="Times New Roman" w:cs="Times New Roman"/>
          <w:sz w:val="24"/>
          <w:szCs w:val="24"/>
        </w:rPr>
        <w:t xml:space="preserve">Dr.sc. </w:t>
      </w:r>
      <w:proofErr w:type="spellStart"/>
      <w:r w:rsidRPr="00D6750A">
        <w:rPr>
          <w:rFonts w:ascii="Times New Roman" w:hAnsi="Times New Roman" w:cs="Times New Roman"/>
          <w:sz w:val="24"/>
          <w:szCs w:val="24"/>
        </w:rPr>
        <w:t>Šunje</w:t>
      </w:r>
      <w:proofErr w:type="spellEnd"/>
      <w:r w:rsidRPr="00D6750A">
        <w:rPr>
          <w:rFonts w:ascii="Times New Roman" w:hAnsi="Times New Roman" w:cs="Times New Roman"/>
          <w:sz w:val="24"/>
          <w:szCs w:val="24"/>
        </w:rPr>
        <w:t xml:space="preserve"> je autor i koautor šest knjiga i velikog broja akademskih članaka.</w:t>
      </w:r>
    </w:p>
    <w:p w14:paraId="6AE47E1E" w14:textId="121AB6D3" w:rsidR="00D6750A" w:rsidRPr="00D6750A" w:rsidRDefault="00D6750A" w:rsidP="00D67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50A">
        <w:rPr>
          <w:rFonts w:ascii="Times New Roman" w:hAnsi="Times New Roman" w:cs="Times New Roman"/>
          <w:sz w:val="24"/>
          <w:szCs w:val="24"/>
        </w:rPr>
        <w:t>Njegove knjige: Top-menadžer: vizionar i strateg (2002. tri izdanja),</w:t>
      </w:r>
    </w:p>
    <w:p w14:paraId="5AC741E1" w14:textId="0AD0484F" w:rsidR="00D6750A" w:rsidRPr="00D6750A" w:rsidRDefault="00D6750A" w:rsidP="00D67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50A">
        <w:rPr>
          <w:rFonts w:ascii="Times New Roman" w:hAnsi="Times New Roman" w:cs="Times New Roman"/>
          <w:sz w:val="24"/>
          <w:szCs w:val="24"/>
        </w:rPr>
        <w:t>Korporativno upravljanje: principi i mehanizmi (koautor, 2008., više izdanja), i</w:t>
      </w:r>
    </w:p>
    <w:p w14:paraId="29372DAE" w14:textId="2F5E261E" w:rsidR="00D6750A" w:rsidRPr="00D6750A" w:rsidRDefault="00D6750A" w:rsidP="00D67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50A">
        <w:rPr>
          <w:rFonts w:ascii="Times New Roman" w:hAnsi="Times New Roman" w:cs="Times New Roman"/>
          <w:sz w:val="24"/>
          <w:szCs w:val="24"/>
        </w:rPr>
        <w:t>Anatomija biznisa: od namjere do uspjeha (prvi autor, 2020.) su opšte prihvaćena</w:t>
      </w:r>
    </w:p>
    <w:p w14:paraId="68AA6C63" w14:textId="025ED90B" w:rsidR="00D6750A" w:rsidRPr="00D6750A" w:rsidRDefault="00D6750A" w:rsidP="00D67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50A">
        <w:rPr>
          <w:rFonts w:ascii="Times New Roman" w:hAnsi="Times New Roman" w:cs="Times New Roman"/>
          <w:sz w:val="24"/>
          <w:szCs w:val="24"/>
        </w:rPr>
        <w:t>literature među poslovnim ljud</w:t>
      </w:r>
      <w:r>
        <w:rPr>
          <w:rFonts w:ascii="Times New Roman" w:hAnsi="Times New Roman" w:cs="Times New Roman"/>
          <w:sz w:val="24"/>
          <w:szCs w:val="24"/>
        </w:rPr>
        <w:t>ima i studentima u BiH i regiji</w:t>
      </w:r>
      <w:r w:rsidRPr="00D6750A">
        <w:rPr>
          <w:rFonts w:ascii="Times New Roman" w:hAnsi="Times New Roman" w:cs="Times New Roman"/>
          <w:sz w:val="24"/>
          <w:szCs w:val="24"/>
        </w:rPr>
        <w:t>.</w:t>
      </w:r>
    </w:p>
    <w:p w14:paraId="6373A137" w14:textId="1275FF0D" w:rsidR="00D6750A" w:rsidRPr="00D6750A" w:rsidRDefault="00D6750A" w:rsidP="00D67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50A">
        <w:rPr>
          <w:rFonts w:ascii="Times New Roman" w:hAnsi="Times New Roman" w:cs="Times New Roman"/>
          <w:sz w:val="24"/>
          <w:szCs w:val="24"/>
        </w:rPr>
        <w:t xml:space="preserve">Profesor </w:t>
      </w:r>
      <w:proofErr w:type="spellStart"/>
      <w:r w:rsidRPr="00D6750A">
        <w:rPr>
          <w:rFonts w:ascii="Times New Roman" w:hAnsi="Times New Roman" w:cs="Times New Roman"/>
          <w:sz w:val="24"/>
          <w:szCs w:val="24"/>
        </w:rPr>
        <w:t>Šunje</w:t>
      </w:r>
      <w:proofErr w:type="spellEnd"/>
      <w:r w:rsidRPr="00D6750A">
        <w:rPr>
          <w:rFonts w:ascii="Times New Roman" w:hAnsi="Times New Roman" w:cs="Times New Roman"/>
          <w:sz w:val="24"/>
          <w:szCs w:val="24"/>
        </w:rPr>
        <w:t xml:space="preserve"> jedan je od vodećih bosanskohercegovačkih konsultanata u podr</w:t>
      </w:r>
      <w:r>
        <w:rPr>
          <w:rFonts w:ascii="Times New Roman" w:hAnsi="Times New Roman" w:cs="Times New Roman"/>
          <w:sz w:val="24"/>
          <w:szCs w:val="24"/>
        </w:rPr>
        <w:t>učju korporativnog upravljanja, po</w:t>
      </w:r>
      <w:r w:rsidRPr="00D6750A">
        <w:rPr>
          <w:rFonts w:ascii="Times New Roman" w:hAnsi="Times New Roman" w:cs="Times New Roman"/>
          <w:sz w:val="24"/>
          <w:szCs w:val="24"/>
        </w:rPr>
        <w:t>duzetništva, strateškog menadžmenta i organizacionog dizajna dub</w:t>
      </w:r>
      <w:r>
        <w:rPr>
          <w:rFonts w:ascii="Times New Roman" w:hAnsi="Times New Roman" w:cs="Times New Roman"/>
          <w:sz w:val="24"/>
          <w:szCs w:val="24"/>
        </w:rPr>
        <w:t xml:space="preserve">oku uronjen u ekonomiju Bosne i </w:t>
      </w:r>
      <w:r w:rsidRPr="00D6750A">
        <w:rPr>
          <w:rFonts w:ascii="Times New Roman" w:hAnsi="Times New Roman" w:cs="Times New Roman"/>
          <w:sz w:val="24"/>
          <w:szCs w:val="24"/>
        </w:rPr>
        <w:t>Hercegovine. Član je nadzornog odbora Privredne banke Sarajevo, d.d. Sarajevo već više od 15 godina. Bio je i</w:t>
      </w:r>
    </w:p>
    <w:p w14:paraId="1AB3A5BD" w14:textId="65FCB2B7" w:rsidR="00D6750A" w:rsidRPr="00D6750A" w:rsidRDefault="00D6750A" w:rsidP="00D67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50A">
        <w:rPr>
          <w:rFonts w:ascii="Times New Roman" w:hAnsi="Times New Roman" w:cs="Times New Roman"/>
          <w:sz w:val="24"/>
          <w:szCs w:val="24"/>
        </w:rPr>
        <w:t>član Ekonomskog savjeta Vlade BiH (2010) i član Ekonomskog savjeta Vlade Federacije BiH (2017).</w:t>
      </w:r>
      <w:r w:rsidR="00E045F6">
        <w:rPr>
          <w:rFonts w:ascii="Times New Roman" w:hAnsi="Times New Roman" w:cs="Times New Roman"/>
          <w:sz w:val="24"/>
          <w:szCs w:val="24"/>
        </w:rPr>
        <w:pict w14:anchorId="3C5AF538">
          <v:rect id="_x0000_i1026" style="width:0;height:1.5pt" o:hralign="center" o:hrstd="t" o:hr="t" fillcolor="#a0a0a0" stroked="f"/>
        </w:pict>
      </w:r>
    </w:p>
    <w:p w14:paraId="78E9F8DB" w14:textId="77777777" w:rsidR="00D6750A" w:rsidRDefault="00D6750A" w:rsidP="00D6750A">
      <w:pPr>
        <w:pStyle w:val="Naslov3"/>
      </w:pPr>
      <w:r>
        <w:rPr>
          <w:rFonts w:ascii="Cambria Math" w:hAnsi="Cambria Math" w:cs="Cambria Math"/>
        </w:rPr>
        <w:t>ℹ</w:t>
      </w:r>
      <w:r>
        <w:rPr>
          <w:rFonts w:ascii="Calibri Light" w:hAnsi="Calibri Light" w:cs="Calibri Light"/>
        </w:rPr>
        <w:t>️</w:t>
      </w:r>
      <w:r>
        <w:t xml:space="preserve"> </w:t>
      </w:r>
      <w:r>
        <w:rPr>
          <w:rStyle w:val="Naglaeno"/>
          <w:b w:val="0"/>
          <w:bCs w:val="0"/>
        </w:rPr>
        <w:t>Napomena</w:t>
      </w:r>
    </w:p>
    <w:p w14:paraId="42FCE86A" w14:textId="45FCBCE0" w:rsidR="00D6750A" w:rsidRDefault="00D6750A" w:rsidP="00D6750A">
      <w:pPr>
        <w:pStyle w:val="StandardWeb"/>
      </w:pPr>
      <w:r>
        <w:rPr>
          <w:rFonts w:ascii="Segoe UI Symbol" w:hAnsi="Segoe UI Symbol" w:cs="Segoe UI Symbol"/>
        </w:rPr>
        <w:t>📌</w:t>
      </w:r>
      <w:r>
        <w:t xml:space="preserve"> Broj mjesta je </w:t>
      </w:r>
      <w:r>
        <w:rPr>
          <w:rStyle w:val="Naglaeno"/>
        </w:rPr>
        <w:t>ograničen</w:t>
      </w:r>
      <w:r>
        <w:t>.</w:t>
      </w:r>
      <w:r>
        <w:br/>
      </w:r>
      <w:r>
        <w:rPr>
          <w:rFonts w:ascii="Segoe UI Symbol" w:hAnsi="Segoe UI Symbol" w:cs="Segoe UI Symbol"/>
        </w:rPr>
        <w:t>📩</w:t>
      </w:r>
      <w:r>
        <w:t xml:space="preserve"> </w:t>
      </w:r>
      <w:r w:rsidR="00202931">
        <w:rPr>
          <w:rStyle w:val="Naglaeno"/>
        </w:rPr>
        <w:t>Prijave se zaprimaju do 12</w:t>
      </w:r>
      <w:r>
        <w:rPr>
          <w:rStyle w:val="Naglaeno"/>
        </w:rPr>
        <w:t xml:space="preserve">. </w:t>
      </w:r>
      <w:r w:rsidR="00202931">
        <w:rPr>
          <w:rStyle w:val="Naglaeno"/>
        </w:rPr>
        <w:t>12.</w:t>
      </w:r>
      <w:bookmarkStart w:id="0" w:name="_GoBack"/>
      <w:bookmarkEnd w:id="0"/>
      <w:r>
        <w:rPr>
          <w:rStyle w:val="Naglaeno"/>
        </w:rPr>
        <w:t xml:space="preserve"> 2025., nakon čega će se izdati predračuni i naputak za plaćanje.</w:t>
      </w:r>
      <w:r>
        <w:br/>
      </w:r>
      <w:r>
        <w:rPr>
          <w:rFonts w:ascii="Segoe UI Symbol" w:hAnsi="Segoe UI Symbol" w:cs="Segoe UI Symbol"/>
        </w:rPr>
        <w:t>📧</w:t>
      </w:r>
      <w:r>
        <w:t xml:space="preserve"> Prijava putem e-maila: </w:t>
      </w:r>
      <w:r>
        <w:rPr>
          <w:rStyle w:val="Naglaeno"/>
        </w:rPr>
        <w:t>k.marusic@kfbih.com</w:t>
      </w:r>
    </w:p>
    <w:p w14:paraId="2A00BDDF" w14:textId="6A9DDC11" w:rsidR="00106B88" w:rsidRPr="002B0532" w:rsidRDefault="00D6750A" w:rsidP="00D6750A">
      <w:pPr>
        <w:pStyle w:val="StandardWeb"/>
      </w:pPr>
      <w:r>
        <w:rPr>
          <w:rFonts w:ascii="Segoe UI Symbol" w:hAnsi="Segoe UI Symbol" w:cs="Segoe UI Symbol"/>
        </w:rPr>
        <w:t>📞</w:t>
      </w:r>
      <w:r>
        <w:t xml:space="preserve"> </w:t>
      </w:r>
      <w:r>
        <w:rPr>
          <w:rStyle w:val="Naglaeno"/>
        </w:rPr>
        <w:t>Za dodatne informacije:</w:t>
      </w:r>
      <w:r>
        <w:br/>
      </w:r>
      <w:r>
        <w:rPr>
          <w:rStyle w:val="Naglaeno"/>
        </w:rPr>
        <w:t>Karolina Marušić</w:t>
      </w:r>
      <w:r>
        <w:t>, šef Službe za edukaciju</w:t>
      </w:r>
      <w:r w:rsidR="00E1355C">
        <w:t xml:space="preserve"> Tel: 036 446 066, mail:k.marusic@kfbih.com.</w:t>
      </w:r>
    </w:p>
    <w:sectPr w:rsidR="00106B88" w:rsidRPr="002B0532" w:rsidSect="00836A51">
      <w:headerReference w:type="default" r:id="rId9"/>
      <w:footerReference w:type="default" r:id="rId10"/>
      <w:pgSz w:w="11906" w:h="16838" w:code="9"/>
      <w:pgMar w:top="1440" w:right="1440" w:bottom="851" w:left="1440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ED94A" w14:textId="77777777" w:rsidR="00E045F6" w:rsidRDefault="00E045F6" w:rsidP="00B9574E">
      <w:r>
        <w:separator/>
      </w:r>
    </w:p>
  </w:endnote>
  <w:endnote w:type="continuationSeparator" w:id="0">
    <w:p w14:paraId="69D30406" w14:textId="77777777" w:rsidR="00E045F6" w:rsidRDefault="00E045F6" w:rsidP="00B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B5A5B" w14:textId="77777777" w:rsidR="00B9574E" w:rsidRDefault="00836A51">
    <w:pPr>
      <w:pStyle w:val="Podnoje"/>
    </w:pPr>
    <w:r>
      <w:ptab w:relativeTo="margin" w:alignment="center" w:leader="none"/>
    </w:r>
    <w:r w:rsidR="00B9574E">
      <w:rPr>
        <w:noProof/>
        <w:lang w:val="hr-HR" w:eastAsia="hr-HR"/>
      </w:rPr>
      <w:drawing>
        <wp:inline distT="0" distB="0" distL="0" distR="0" wp14:anchorId="7698D736" wp14:editId="60852674">
          <wp:extent cx="5731200" cy="450000"/>
          <wp:effectExtent l="0" t="0" r="3175" b="7620"/>
          <wp:docPr id="2" name="Picture 2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2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11840" w14:textId="77777777" w:rsidR="00E045F6" w:rsidRDefault="00E045F6" w:rsidP="00B9574E">
      <w:r>
        <w:separator/>
      </w:r>
    </w:p>
  </w:footnote>
  <w:footnote w:type="continuationSeparator" w:id="0">
    <w:p w14:paraId="0ABAAC98" w14:textId="77777777" w:rsidR="00E045F6" w:rsidRDefault="00E045F6" w:rsidP="00B95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AC452" w14:textId="77777777" w:rsidR="00B9574E" w:rsidRDefault="00B9574E">
    <w:pPr>
      <w:pStyle w:val="Zaglavlje"/>
    </w:pPr>
    <w:r>
      <w:rPr>
        <w:noProof/>
        <w:lang w:val="hr-HR" w:eastAsia="hr-HR"/>
      </w:rPr>
      <w:drawing>
        <wp:inline distT="0" distB="0" distL="0" distR="0" wp14:anchorId="2B41D081" wp14:editId="16E8A89A">
          <wp:extent cx="5731510" cy="683280"/>
          <wp:effectExtent l="0" t="0" r="2540" b="2540"/>
          <wp:docPr id="1" name="Picture 1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8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4442"/>
    <w:multiLevelType w:val="hybridMultilevel"/>
    <w:tmpl w:val="D9F4FD6E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45533"/>
    <w:multiLevelType w:val="multilevel"/>
    <w:tmpl w:val="7FE2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15140"/>
    <w:multiLevelType w:val="multilevel"/>
    <w:tmpl w:val="B8E4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C7482"/>
    <w:multiLevelType w:val="hybridMultilevel"/>
    <w:tmpl w:val="C0260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10858"/>
    <w:multiLevelType w:val="multilevel"/>
    <w:tmpl w:val="A986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15B41"/>
    <w:multiLevelType w:val="hybridMultilevel"/>
    <w:tmpl w:val="C27EE09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C620F"/>
    <w:multiLevelType w:val="hybridMultilevel"/>
    <w:tmpl w:val="32487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D0536B"/>
    <w:multiLevelType w:val="multilevel"/>
    <w:tmpl w:val="0BA0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ED0AF3"/>
    <w:multiLevelType w:val="hybridMultilevel"/>
    <w:tmpl w:val="F4669C88"/>
    <w:lvl w:ilvl="0" w:tplc="5B3A1196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84" w:hanging="360"/>
      </w:pPr>
    </w:lvl>
    <w:lvl w:ilvl="2" w:tplc="141A001B" w:tentative="1">
      <w:start w:val="1"/>
      <w:numFmt w:val="lowerRoman"/>
      <w:lvlText w:val="%3."/>
      <w:lvlJc w:val="right"/>
      <w:pPr>
        <w:ind w:left="2104" w:hanging="180"/>
      </w:pPr>
    </w:lvl>
    <w:lvl w:ilvl="3" w:tplc="141A000F" w:tentative="1">
      <w:start w:val="1"/>
      <w:numFmt w:val="decimal"/>
      <w:lvlText w:val="%4."/>
      <w:lvlJc w:val="left"/>
      <w:pPr>
        <w:ind w:left="2824" w:hanging="360"/>
      </w:pPr>
    </w:lvl>
    <w:lvl w:ilvl="4" w:tplc="141A0019" w:tentative="1">
      <w:start w:val="1"/>
      <w:numFmt w:val="lowerLetter"/>
      <w:lvlText w:val="%5."/>
      <w:lvlJc w:val="left"/>
      <w:pPr>
        <w:ind w:left="3544" w:hanging="360"/>
      </w:pPr>
    </w:lvl>
    <w:lvl w:ilvl="5" w:tplc="141A001B" w:tentative="1">
      <w:start w:val="1"/>
      <w:numFmt w:val="lowerRoman"/>
      <w:lvlText w:val="%6."/>
      <w:lvlJc w:val="right"/>
      <w:pPr>
        <w:ind w:left="4264" w:hanging="180"/>
      </w:pPr>
    </w:lvl>
    <w:lvl w:ilvl="6" w:tplc="141A000F" w:tentative="1">
      <w:start w:val="1"/>
      <w:numFmt w:val="decimal"/>
      <w:lvlText w:val="%7."/>
      <w:lvlJc w:val="left"/>
      <w:pPr>
        <w:ind w:left="4984" w:hanging="360"/>
      </w:pPr>
    </w:lvl>
    <w:lvl w:ilvl="7" w:tplc="141A0019" w:tentative="1">
      <w:start w:val="1"/>
      <w:numFmt w:val="lowerLetter"/>
      <w:lvlText w:val="%8."/>
      <w:lvlJc w:val="left"/>
      <w:pPr>
        <w:ind w:left="5704" w:hanging="360"/>
      </w:pPr>
    </w:lvl>
    <w:lvl w:ilvl="8" w:tplc="141A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9">
    <w:nsid w:val="44066578"/>
    <w:multiLevelType w:val="hybridMultilevel"/>
    <w:tmpl w:val="EE7839E0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24892"/>
    <w:multiLevelType w:val="hybridMultilevel"/>
    <w:tmpl w:val="BD527D02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F465E"/>
    <w:multiLevelType w:val="hybridMultilevel"/>
    <w:tmpl w:val="709A52C0"/>
    <w:lvl w:ilvl="0" w:tplc="1534B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560904"/>
    <w:multiLevelType w:val="hybridMultilevel"/>
    <w:tmpl w:val="39FC0032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3B35FE"/>
    <w:multiLevelType w:val="hybridMultilevel"/>
    <w:tmpl w:val="2710FD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10220"/>
    <w:multiLevelType w:val="hybridMultilevel"/>
    <w:tmpl w:val="78F25FDC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1E7A3B"/>
    <w:multiLevelType w:val="hybridMultilevel"/>
    <w:tmpl w:val="86607CCC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B86128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9D6DBE"/>
    <w:multiLevelType w:val="hybridMultilevel"/>
    <w:tmpl w:val="DC5C643C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FE3200"/>
    <w:multiLevelType w:val="hybridMultilevel"/>
    <w:tmpl w:val="AA620D84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9360CA"/>
    <w:multiLevelType w:val="hybridMultilevel"/>
    <w:tmpl w:val="E0FA89FC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1006B3"/>
    <w:multiLevelType w:val="hybridMultilevel"/>
    <w:tmpl w:val="728CC8F0"/>
    <w:lvl w:ilvl="0" w:tplc="4C445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763BC"/>
    <w:multiLevelType w:val="hybridMultilevel"/>
    <w:tmpl w:val="4D7289B6"/>
    <w:lvl w:ilvl="0" w:tplc="DDBE3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F23536"/>
    <w:multiLevelType w:val="hybridMultilevel"/>
    <w:tmpl w:val="1D16408A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8"/>
  </w:num>
  <w:num w:numId="4">
    <w:abstractNumId w:val="11"/>
  </w:num>
  <w:num w:numId="5">
    <w:abstractNumId w:val="13"/>
  </w:num>
  <w:num w:numId="6">
    <w:abstractNumId w:val="5"/>
  </w:num>
  <w:num w:numId="7">
    <w:abstractNumId w:val="3"/>
  </w:num>
  <w:num w:numId="8">
    <w:abstractNumId w:val="19"/>
  </w:num>
  <w:num w:numId="9">
    <w:abstractNumId w:val="21"/>
  </w:num>
  <w:num w:numId="10">
    <w:abstractNumId w:val="0"/>
  </w:num>
  <w:num w:numId="11">
    <w:abstractNumId w:val="15"/>
  </w:num>
  <w:num w:numId="12">
    <w:abstractNumId w:val="9"/>
  </w:num>
  <w:num w:numId="13">
    <w:abstractNumId w:val="16"/>
  </w:num>
  <w:num w:numId="14">
    <w:abstractNumId w:val="17"/>
  </w:num>
  <w:num w:numId="15">
    <w:abstractNumId w:val="12"/>
  </w:num>
  <w:num w:numId="16">
    <w:abstractNumId w:val="10"/>
  </w:num>
  <w:num w:numId="17">
    <w:abstractNumId w:val="14"/>
  </w:num>
  <w:num w:numId="18">
    <w:abstractNumId w:val="18"/>
  </w:num>
  <w:num w:numId="19">
    <w:abstractNumId w:val="1"/>
  </w:num>
  <w:num w:numId="20">
    <w:abstractNumId w:val="4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4E"/>
    <w:rsid w:val="00011EC0"/>
    <w:rsid w:val="00043583"/>
    <w:rsid w:val="0004371C"/>
    <w:rsid w:val="00046A13"/>
    <w:rsid w:val="000734CA"/>
    <w:rsid w:val="00075E53"/>
    <w:rsid w:val="00106B88"/>
    <w:rsid w:val="00115361"/>
    <w:rsid w:val="001405E3"/>
    <w:rsid w:val="00143CC2"/>
    <w:rsid w:val="001575C5"/>
    <w:rsid w:val="001D57B1"/>
    <w:rsid w:val="001E45C5"/>
    <w:rsid w:val="001F1AF0"/>
    <w:rsid w:val="00202931"/>
    <w:rsid w:val="002156D1"/>
    <w:rsid w:val="002277BD"/>
    <w:rsid w:val="00227EC6"/>
    <w:rsid w:val="00252857"/>
    <w:rsid w:val="00253472"/>
    <w:rsid w:val="00255ED0"/>
    <w:rsid w:val="00255F42"/>
    <w:rsid w:val="00287B10"/>
    <w:rsid w:val="002B0532"/>
    <w:rsid w:val="002C0B1B"/>
    <w:rsid w:val="002C1E8E"/>
    <w:rsid w:val="002C20F0"/>
    <w:rsid w:val="002D528E"/>
    <w:rsid w:val="002D659D"/>
    <w:rsid w:val="002D78D6"/>
    <w:rsid w:val="00313879"/>
    <w:rsid w:val="00317F46"/>
    <w:rsid w:val="00325AD6"/>
    <w:rsid w:val="0035137E"/>
    <w:rsid w:val="00366276"/>
    <w:rsid w:val="0037023B"/>
    <w:rsid w:val="00374FD1"/>
    <w:rsid w:val="003937E0"/>
    <w:rsid w:val="003C0F54"/>
    <w:rsid w:val="003C16AF"/>
    <w:rsid w:val="003F42FB"/>
    <w:rsid w:val="00402C7A"/>
    <w:rsid w:val="00404C2E"/>
    <w:rsid w:val="0041732E"/>
    <w:rsid w:val="00420D1D"/>
    <w:rsid w:val="004313D2"/>
    <w:rsid w:val="00464E11"/>
    <w:rsid w:val="0046557E"/>
    <w:rsid w:val="00477538"/>
    <w:rsid w:val="00490093"/>
    <w:rsid w:val="00495AD7"/>
    <w:rsid w:val="004C2487"/>
    <w:rsid w:val="004C4A99"/>
    <w:rsid w:val="004D6982"/>
    <w:rsid w:val="004E0A35"/>
    <w:rsid w:val="0050088C"/>
    <w:rsid w:val="00576A9C"/>
    <w:rsid w:val="00580BD0"/>
    <w:rsid w:val="005843E9"/>
    <w:rsid w:val="005A36F8"/>
    <w:rsid w:val="005A6B87"/>
    <w:rsid w:val="005B058A"/>
    <w:rsid w:val="005E1F68"/>
    <w:rsid w:val="005E6753"/>
    <w:rsid w:val="005F5516"/>
    <w:rsid w:val="00601072"/>
    <w:rsid w:val="00606D9D"/>
    <w:rsid w:val="0061470F"/>
    <w:rsid w:val="00624C6E"/>
    <w:rsid w:val="00655B50"/>
    <w:rsid w:val="00661037"/>
    <w:rsid w:val="00671C49"/>
    <w:rsid w:val="006851AD"/>
    <w:rsid w:val="0069066A"/>
    <w:rsid w:val="00690790"/>
    <w:rsid w:val="006979B3"/>
    <w:rsid w:val="006B6133"/>
    <w:rsid w:val="006E0F3D"/>
    <w:rsid w:val="006F3C7C"/>
    <w:rsid w:val="006F7CC5"/>
    <w:rsid w:val="007262D4"/>
    <w:rsid w:val="00737B19"/>
    <w:rsid w:val="007628D4"/>
    <w:rsid w:val="00785CF7"/>
    <w:rsid w:val="007864E0"/>
    <w:rsid w:val="007950B2"/>
    <w:rsid w:val="007A16E6"/>
    <w:rsid w:val="007B11E3"/>
    <w:rsid w:val="007B36A6"/>
    <w:rsid w:val="007B641E"/>
    <w:rsid w:val="007C18DD"/>
    <w:rsid w:val="007C6AED"/>
    <w:rsid w:val="00825B31"/>
    <w:rsid w:val="0083090F"/>
    <w:rsid w:val="00836A51"/>
    <w:rsid w:val="00837690"/>
    <w:rsid w:val="0084254B"/>
    <w:rsid w:val="00843734"/>
    <w:rsid w:val="008479DC"/>
    <w:rsid w:val="008A4963"/>
    <w:rsid w:val="008D1274"/>
    <w:rsid w:val="008D16ED"/>
    <w:rsid w:val="008F1AFE"/>
    <w:rsid w:val="00913B1B"/>
    <w:rsid w:val="00916FF3"/>
    <w:rsid w:val="00932DE6"/>
    <w:rsid w:val="00957EF4"/>
    <w:rsid w:val="00985407"/>
    <w:rsid w:val="0099409D"/>
    <w:rsid w:val="00996BF5"/>
    <w:rsid w:val="009A2F47"/>
    <w:rsid w:val="009A4C0E"/>
    <w:rsid w:val="009B5A0E"/>
    <w:rsid w:val="009C1724"/>
    <w:rsid w:val="009C3E0B"/>
    <w:rsid w:val="009D5E84"/>
    <w:rsid w:val="009E692C"/>
    <w:rsid w:val="00A001B4"/>
    <w:rsid w:val="00A15E42"/>
    <w:rsid w:val="00A15E97"/>
    <w:rsid w:val="00A26943"/>
    <w:rsid w:val="00A30CC9"/>
    <w:rsid w:val="00A530B6"/>
    <w:rsid w:val="00A568CD"/>
    <w:rsid w:val="00A947C9"/>
    <w:rsid w:val="00A952EA"/>
    <w:rsid w:val="00AB1EF4"/>
    <w:rsid w:val="00AB7F70"/>
    <w:rsid w:val="00AD6FCF"/>
    <w:rsid w:val="00AD7F0C"/>
    <w:rsid w:val="00B07EDF"/>
    <w:rsid w:val="00B40553"/>
    <w:rsid w:val="00B4703B"/>
    <w:rsid w:val="00B9574E"/>
    <w:rsid w:val="00B96F6D"/>
    <w:rsid w:val="00BB4BAF"/>
    <w:rsid w:val="00BD15EF"/>
    <w:rsid w:val="00BE49BB"/>
    <w:rsid w:val="00BF3AD9"/>
    <w:rsid w:val="00BF3C3E"/>
    <w:rsid w:val="00C06B4C"/>
    <w:rsid w:val="00C11A63"/>
    <w:rsid w:val="00C310A4"/>
    <w:rsid w:val="00C37B84"/>
    <w:rsid w:val="00C42A54"/>
    <w:rsid w:val="00C8019E"/>
    <w:rsid w:val="00CD6744"/>
    <w:rsid w:val="00D23E51"/>
    <w:rsid w:val="00D65146"/>
    <w:rsid w:val="00D6750A"/>
    <w:rsid w:val="00D82412"/>
    <w:rsid w:val="00D93DE1"/>
    <w:rsid w:val="00D96A4D"/>
    <w:rsid w:val="00DB71FB"/>
    <w:rsid w:val="00DF2116"/>
    <w:rsid w:val="00E0027C"/>
    <w:rsid w:val="00E045F6"/>
    <w:rsid w:val="00E06EFB"/>
    <w:rsid w:val="00E1355C"/>
    <w:rsid w:val="00E26FC4"/>
    <w:rsid w:val="00E3692D"/>
    <w:rsid w:val="00E51928"/>
    <w:rsid w:val="00E53875"/>
    <w:rsid w:val="00E56305"/>
    <w:rsid w:val="00E839D8"/>
    <w:rsid w:val="00EB1A7C"/>
    <w:rsid w:val="00ED263C"/>
    <w:rsid w:val="00ED7C05"/>
    <w:rsid w:val="00F013BD"/>
    <w:rsid w:val="00F218B7"/>
    <w:rsid w:val="00F81BD2"/>
    <w:rsid w:val="00F81E48"/>
    <w:rsid w:val="00F90C43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3FFD89"/>
  <w15:docId w15:val="{7E5BB694-6E86-4F15-9B0F-76982C0B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ED0"/>
    <w:pPr>
      <w:spacing w:after="200" w:line="276" w:lineRule="auto"/>
    </w:pPr>
    <w:rPr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7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675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B9574E"/>
  </w:style>
  <w:style w:type="paragraph" w:styleId="Podnoje">
    <w:name w:val="footer"/>
    <w:basedOn w:val="Normal"/>
    <w:link w:val="Podnoje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B9574E"/>
  </w:style>
  <w:style w:type="paragraph" w:styleId="Tekstbalonia">
    <w:name w:val="Balloon Text"/>
    <w:basedOn w:val="Normal"/>
    <w:link w:val="TekstbaloniaChar"/>
    <w:uiPriority w:val="99"/>
    <w:semiHidden/>
    <w:unhideWhenUsed/>
    <w:rsid w:val="00B9574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74E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4E0A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E0A35"/>
    <w:pPr>
      <w:spacing w:after="0" w:line="240" w:lineRule="auto"/>
    </w:pPr>
    <w:rPr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E0A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E0A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E0A35"/>
    <w:rPr>
      <w:b/>
      <w:bCs/>
      <w:sz w:val="20"/>
      <w:szCs w:val="20"/>
    </w:rPr>
  </w:style>
  <w:style w:type="character" w:styleId="Hiperveza">
    <w:name w:val="Hyperlink"/>
    <w:unhideWhenUsed/>
    <w:rsid w:val="00932DE6"/>
    <w:rPr>
      <w:color w:val="000080"/>
      <w:u w:val="single"/>
    </w:rPr>
  </w:style>
  <w:style w:type="paragraph" w:styleId="Odlomakpopisa">
    <w:name w:val="List Paragraph"/>
    <w:basedOn w:val="Normal"/>
    <w:uiPriority w:val="34"/>
    <w:qFormat/>
    <w:rsid w:val="009B5A0E"/>
    <w:pPr>
      <w:ind w:left="720"/>
      <w:contextualSpacing/>
    </w:pPr>
  </w:style>
  <w:style w:type="table" w:styleId="Reetkatablice">
    <w:name w:val="Table Grid"/>
    <w:basedOn w:val="Obinatablica"/>
    <w:uiPriority w:val="39"/>
    <w:rsid w:val="00043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Char">
    <w:name w:val="Naslov 2 Char"/>
    <w:basedOn w:val="Zadanifontodlomka"/>
    <w:link w:val="Naslov2"/>
    <w:uiPriority w:val="9"/>
    <w:rsid w:val="00737B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D675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styleId="Naglaeno">
    <w:name w:val="Strong"/>
    <w:basedOn w:val="Zadanifontodlomka"/>
    <w:uiPriority w:val="22"/>
    <w:qFormat/>
    <w:rsid w:val="00D6750A"/>
    <w:rPr>
      <w:b/>
      <w:bCs/>
    </w:rPr>
  </w:style>
  <w:style w:type="paragraph" w:styleId="StandardWeb">
    <w:name w:val="Normal (Web)"/>
    <w:basedOn w:val="Normal"/>
    <w:uiPriority w:val="99"/>
    <w:unhideWhenUsed/>
    <w:rsid w:val="00D6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D675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925B-0D50-4DCA-81C5-CA3F7246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3048</Characters>
  <Application>Microsoft Office Word</Application>
  <DocSecurity>0</DocSecurity>
  <Lines>70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PGKFBIH</dc:creator>
  <cp:lastModifiedBy>Microsoftov račun</cp:lastModifiedBy>
  <cp:revision>2</cp:revision>
  <cp:lastPrinted>2024-01-22T13:13:00Z</cp:lastPrinted>
  <dcterms:created xsi:type="dcterms:W3CDTF">2025-11-24T11:17:00Z</dcterms:created>
  <dcterms:modified xsi:type="dcterms:W3CDTF">2025-11-24T11:17:00Z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a3889e83-59dd-4073-99d5-efb702747132</vt:lpwstr>
  </property>
</Properties>
</file>